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 Cimento dell’Armonia e dell’Inventione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Anne Teresa De Keersmaeker, Radouan Mriziga, Amandine Beyer / Rosas, A7LA5, Gli Incogniti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Choreografie / Chorégraphie / Choreography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Teresa De Keersmaeker, Radouan Mriziga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Gecreëerd met en gedanst door / Créé avec et dansé par / Created with and Danced by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Boštjan Antončič, Nassim Baddag, Lav Crnčević, José Paulo dos Santos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Muziek / Musique / Music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Antonio Vivaldi,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Le quattro stagioni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Beyer, Gli Incogniti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Muzikanten / Musiciens / Musicians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Incogniti: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solo viool en muzikale leiding / violon solo et direction musicale / solo violin and music direction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Alba Roca, Yoko Kawakubo,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 violen / violons / violins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Marta Paramo,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altviool / alto / viola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Marco Ceccato,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cello / violoncelle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Francesco Romano,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theorbe / théorbe / theorbo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Baldomero Barciela Varela,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violone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Anna Fontana,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klavecimbel / clavecin / harpsichord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Muziekanalyse / Analyse musicale / Musical Analysis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Gedichten / Poèmes / Poems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Asmaa Jama, ‘We, the salvage'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Antonio Vivaldi, ‘Le quattro stagioni’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Scenografie en licht / Scénographie et lumière / Set and Light Design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Teresa De Keersmaeker, Radouan Mriziga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Kostuums / Costumes / Costume Design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Aouatif Boulaich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Repetitieleiding / Direction des répétitions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/ Rehearsal Director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Eleni Ellada Damianou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Assistente van de Artistieke Directie/ Assistante à la direction artistique / Assistant to the Artistic Director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Martine Lange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Artistieke coördinatie en planning / Coordination artistique et planning / Artistic Coordination and Planning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Van Aerschot</w:t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Tourmanager / Tour Manager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Technisch directeur / Direction technique / Technical Director</w:t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Thomas Verachtert</w:t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Technici / Techniciens / Technicians</w:t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Geluid / Son / Sound</w:t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Coördinator kostuums / Chef costumière / Costume Coördinator</w:t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Alexandra Verschueren</w:t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Geassisteerd door / assistée par / assisted by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Chiara Mazzarolo en/et/and Els Van Buggenhout 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Kleedster / Habillage / Wardrobe</w:t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Zakelijke leiding / Managing Director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Lies Martens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Spreiding / Diffusion / Distribution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Frans Brood Productions</w:t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Productie / Production</w:t>
      </w:r>
    </w:p>
    <w:p w:rsidR="00000000" w:rsidDel="00000000" w:rsidP="00000000" w:rsidRDefault="00000000" w:rsidRPr="00000000" w14:paraId="0000004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Rosas</w:t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Coproductie / Coproduction / Co-Production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Berliner Festspiele, Charleroi danse - centre chorégraphique de Wallonie-Bruxelles, Concertgebouw Brugge, De Munt/La Monnaie, Festival d'Automne à Paris, Festival de Marseille, ImPulsTanz, Sadler's Wells, Théâtre de la Ville-Paris</w:t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Première / Premiere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11 mei 2024 / 11 mai 2024 / May 11, 2024, Rosas Performance Space, gepresenteerd door / présenté par / presented by De Munt/La Monnaie, Kaaitheater en / et / and Kunstenfestivaldesarts</w:t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Met steun van / avec le soutien de / with the support of Dance Reflections by Van Cleef &amp; Arpels</w:t>
      </w:r>
    </w:p>
    <w:p w:rsidR="00000000" w:rsidDel="00000000" w:rsidP="00000000" w:rsidRDefault="00000000" w:rsidRPr="00000000" w14:paraId="0000004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Deze productie wordt gerealiseerd met de steun van de Tax Shelter van de Belgische Federale Overheid, in samenwerking met Casa Kafka Pictures. / Cette production est réalisée avec le soutien du Tax Shelter du Gouvernement fédéral belge, en collaboration avec Casa Kafka Pictures. / This production is realized with the support of the Tax Shelter of the Belgian Federal Government, in collaboration with Casa Kafka Pictures.</w:t>
      </w:r>
    </w:p>
    <w:p w:rsidR="00000000" w:rsidDel="00000000" w:rsidP="00000000" w:rsidRDefault="00000000" w:rsidRPr="00000000" w14:paraId="0000005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Rosas wordt ondersteund door de Vlaamse Gemeenschap en de Vlaamse Gemeenschapscommissie (VGC). / Rosas bénéficie du soutien de la Communauté flamande et de la Commission communautaire flamande (VGC). / Rosas is supported by the Flemish Community and the Flemish Community Commission (VGC).</w:t>
      </w:r>
    </w:p>
    <w:p w:rsidR="00000000" w:rsidDel="00000000" w:rsidP="00000000" w:rsidRDefault="00000000" w:rsidRPr="00000000" w14:paraId="00000052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Gli Incogniti wordt ondersteund door DRAC Nouvelle-Aquitaine, de regio Nouvelle-Aquitaine, het département de la Gironde en het Centre National de la Musique. / Gli Incogniti est soutenu par la DRAC Nouvelle-Aquitaine, la Région Nouvelle-Aquitaine, le département de la Gironde et le Centre National de la Musique. / Gli Incogniti is supported by DRAC Nouvelle-Aquitaine, the Région Nouvelle-Aquitaine, the département de la Gironde and the Centre National de la Musique.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b w:val="1"/>
          <w:color w:val="242d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bottom w:color="auto" w:space="12" w:sz="0" w:val="none"/>
        </w:pBdr>
        <w:shd w:fill="ffffff" w:val="clear"/>
        <w:spacing w:after="620" w:line="240" w:lineRule="auto"/>
        <w:rPr/>
      </w:pPr>
      <w:r w:rsidDel="00000000" w:rsidR="00000000" w:rsidRPr="00000000">
        <w:rPr>
          <w:rFonts w:ascii="Courier New" w:cs="Courier New" w:eastAsia="Courier New" w:hAnsi="Courier New"/>
          <w:b w:val="1"/>
          <w:color w:val="231f20"/>
          <w:sz w:val="24"/>
          <w:szCs w:val="24"/>
          <w:highlight w:val="yellow"/>
          <w:rtl w:val="0"/>
        </w:rPr>
        <w:t xml:space="preserve">Yellow = TO BE CONFIRMED </w:t>
      </w:r>
      <w:r w:rsidDel="00000000" w:rsidR="00000000" w:rsidRPr="00000000">
        <w:rPr>
          <w:rFonts w:ascii="Courier New" w:cs="Courier New" w:eastAsia="Courier New" w:hAnsi="Courier New"/>
          <w:color w:val="231f20"/>
          <w:sz w:val="24"/>
          <w:szCs w:val="24"/>
          <w:highlight w:val="yellow"/>
          <w:rtl w:val="0"/>
        </w:rPr>
        <w:t xml:space="preserve">These credits are provisional, please always confirm this list with </w:t>
      </w:r>
      <w:hyperlink r:id="rId6">
        <w:r w:rsidDel="00000000" w:rsidR="00000000" w:rsidRPr="00000000">
          <w:rPr>
            <w:rFonts w:ascii="Courier New" w:cs="Courier New" w:eastAsia="Courier New" w:hAnsi="Courier New"/>
            <w:color w:val="1155cc"/>
            <w:sz w:val="24"/>
            <w:szCs w:val="24"/>
            <w:highlight w:val="yellow"/>
            <w:u w:val="single"/>
            <w:rtl w:val="0"/>
          </w:rPr>
          <w:t xml:space="preserve">sara.jansen@rosas.be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a.jansen@rosas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